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B53A" w14:textId="76D01F6C" w:rsidR="0073603E" w:rsidRPr="00452411" w:rsidRDefault="0073603E" w:rsidP="006841D5">
      <w:pPr>
        <w:rPr>
          <w:b/>
          <w:bCs/>
          <w:sz w:val="28"/>
          <w:szCs w:val="28"/>
          <w:u w:val="single"/>
        </w:rPr>
      </w:pPr>
      <w:r w:rsidRPr="00452411">
        <w:rPr>
          <w:b/>
          <w:bCs/>
          <w:sz w:val="28"/>
          <w:szCs w:val="28"/>
          <w:u w:val="single"/>
        </w:rPr>
        <w:t>BSRA Funding document</w:t>
      </w:r>
    </w:p>
    <w:p w14:paraId="0E88E202" w14:textId="77777777" w:rsidR="00380A42" w:rsidRPr="00D746C1" w:rsidRDefault="00380A42" w:rsidP="006841D5">
      <w:pPr>
        <w:rPr>
          <w:b/>
          <w:bCs/>
          <w:u w:val="single"/>
        </w:rPr>
      </w:pPr>
    </w:p>
    <w:p w14:paraId="42B823C7" w14:textId="69F21A05" w:rsidR="00D746C1" w:rsidRDefault="006A30D7" w:rsidP="00D746C1">
      <w:r>
        <w:t xml:space="preserve">Current </w:t>
      </w:r>
      <w:r w:rsidR="00D746C1">
        <w:t xml:space="preserve">BSRA members are eligible to apply for funding to support their work on the biology of ageing. </w:t>
      </w:r>
      <w:r w:rsidR="00D746C1" w:rsidRPr="005A045C">
        <w:t>Funding is available to support the following activities:</w:t>
      </w:r>
    </w:p>
    <w:p w14:paraId="2D4173EB" w14:textId="77777777" w:rsidR="00D746C1" w:rsidRPr="005A045C" w:rsidRDefault="00D746C1" w:rsidP="00D746C1"/>
    <w:p w14:paraId="503800F8" w14:textId="49550C3F" w:rsidR="0032204C" w:rsidRDefault="00170BB9" w:rsidP="00D746C1">
      <w:pPr>
        <w:pStyle w:val="ListParagraph"/>
        <w:numPr>
          <w:ilvl w:val="1"/>
          <w:numId w:val="3"/>
        </w:numPr>
      </w:pPr>
      <w:r>
        <w:rPr>
          <w:b/>
          <w:bCs/>
        </w:rPr>
        <w:t>Small Research Grant (SRG)</w:t>
      </w:r>
      <w:r>
        <w:t xml:space="preserve">: </w:t>
      </w:r>
      <w:r w:rsidR="00D215C3">
        <w:t>The SRG is intended to</w:t>
      </w:r>
      <w:r w:rsidR="00D215C3" w:rsidRPr="00D215C3">
        <w:t xml:space="preserve"> provide an opportunity for an early-to mid-career researcher to </w:t>
      </w:r>
      <w:r w:rsidR="008B3F08" w:rsidRPr="008B3F08">
        <w:t xml:space="preserve">enable research where the resources, equipment and infrastructure </w:t>
      </w:r>
      <w:r w:rsidR="005B2849">
        <w:t xml:space="preserve">are </w:t>
      </w:r>
      <w:r w:rsidR="008B3F08" w:rsidRPr="008B3F08">
        <w:t xml:space="preserve">already </w:t>
      </w:r>
      <w:r w:rsidR="005B2849">
        <w:t>in place</w:t>
      </w:r>
      <w:r w:rsidR="008B3F08" w:rsidRPr="008B3F08">
        <w:t xml:space="preserve"> to support the intended activities</w:t>
      </w:r>
      <w:r w:rsidR="00D215C3" w:rsidRPr="00D215C3">
        <w:t>.</w:t>
      </w:r>
      <w:r w:rsidR="00D348F8">
        <w:t xml:space="preserve"> This might also include</w:t>
      </w:r>
      <w:r w:rsidR="00BA673D">
        <w:t xml:space="preserve"> costs to support ongoing research including</w:t>
      </w:r>
      <w:r w:rsidR="00D348F8">
        <w:t xml:space="preserve"> publication costs, </w:t>
      </w:r>
      <w:r w:rsidR="00BA673D">
        <w:t xml:space="preserve">outreach and public engagement, laboratory consumables, </w:t>
      </w:r>
      <w:r w:rsidR="00AD7405">
        <w:t>collaborative meetings and laboratory exchanges to support career development</w:t>
      </w:r>
      <w:r w:rsidR="00695FFA">
        <w:t xml:space="preserve"> that would have, otherwise, not been </w:t>
      </w:r>
      <w:proofErr w:type="gramStart"/>
      <w:r w:rsidR="00695FFA">
        <w:t>possible</w:t>
      </w:r>
      <w:r w:rsidR="00AD7405">
        <w:t>.</w:t>
      </w:r>
      <w:r w:rsidR="004C7913" w:rsidRPr="004C7913">
        <w:t>.</w:t>
      </w:r>
      <w:proofErr w:type="gramEnd"/>
      <w:r w:rsidR="004C7913" w:rsidRPr="004C7913">
        <w:t xml:space="preserve"> </w:t>
      </w:r>
      <w:r w:rsidR="00467F08" w:rsidRPr="00467F08">
        <w:t>Funds cannot be used to pay for staff salaries</w:t>
      </w:r>
      <w:r w:rsidR="00467F08">
        <w:t xml:space="preserve">. </w:t>
      </w:r>
      <w:r w:rsidR="00391027">
        <w:t>Awards are available of up to a total of £</w:t>
      </w:r>
      <w:r w:rsidR="001B6CF5">
        <w:t>2</w:t>
      </w:r>
      <w:r w:rsidR="00391027">
        <w:t xml:space="preserve">,000. </w:t>
      </w:r>
      <w:r w:rsidR="00492376">
        <w:t xml:space="preserve">Awards are available for a maximum of 12 months. </w:t>
      </w:r>
    </w:p>
    <w:p w14:paraId="6253FA6A" w14:textId="5EC3A620" w:rsidR="00B57113" w:rsidRPr="00B57113" w:rsidRDefault="00B57113" w:rsidP="00713961">
      <w:pPr>
        <w:pStyle w:val="ListParagraph"/>
        <w:numPr>
          <w:ilvl w:val="1"/>
          <w:numId w:val="3"/>
        </w:numPr>
      </w:pPr>
      <w:r w:rsidRPr="00632048">
        <w:rPr>
          <w:b/>
          <w:bCs/>
        </w:rPr>
        <w:t>Travel Grant</w:t>
      </w:r>
      <w:r>
        <w:t xml:space="preserve">: </w:t>
      </w:r>
      <w:r w:rsidR="007A4EB8">
        <w:t xml:space="preserve">Attend and present </w:t>
      </w:r>
      <w:r w:rsidR="00BA7705">
        <w:t xml:space="preserve">(oral communication or poster) </w:t>
      </w:r>
      <w:r w:rsidR="007A4EB8">
        <w:t xml:space="preserve">at </w:t>
      </w:r>
      <w:r w:rsidR="00BA7705">
        <w:t>the BSRA conference</w:t>
      </w:r>
      <w:r w:rsidR="007A4EB8">
        <w:t xml:space="preserve"> and/or </w:t>
      </w:r>
      <w:r w:rsidR="00BA7705">
        <w:t>a biology of ageing-related</w:t>
      </w:r>
      <w:r w:rsidR="007A4EB8">
        <w:t xml:space="preserve"> conference.</w:t>
      </w:r>
      <w:r w:rsidR="000A07D2">
        <w:t xml:space="preserve"> </w:t>
      </w:r>
      <w:r w:rsidR="007A4EB8">
        <w:t xml:space="preserve">If attending </w:t>
      </w:r>
      <w:r w:rsidR="000A07D2">
        <w:t>the BSRA</w:t>
      </w:r>
      <w:r w:rsidR="007A4EB8">
        <w:t xml:space="preserve"> meeting, </w:t>
      </w:r>
      <w:r w:rsidR="000A07D2">
        <w:t xml:space="preserve">it </w:t>
      </w:r>
      <w:r w:rsidR="007A4EB8">
        <w:t xml:space="preserve">is expected that awardees will attend </w:t>
      </w:r>
      <w:r w:rsidR="000A07D2">
        <w:t>t</w:t>
      </w:r>
      <w:r w:rsidR="007A4EB8">
        <w:t xml:space="preserve">he </w:t>
      </w:r>
      <w:r w:rsidR="000A07D2">
        <w:t>conference</w:t>
      </w:r>
      <w:r w:rsidR="007A4EB8">
        <w:t xml:space="preserve"> dinner. </w:t>
      </w:r>
      <w:r w:rsidR="000A07D2">
        <w:t>We also support applications for funds to support</w:t>
      </w:r>
      <w:r w:rsidR="00901003">
        <w:t xml:space="preserve"> </w:t>
      </w:r>
      <w:r w:rsidR="00FB6BCD" w:rsidRPr="00FB6BCD">
        <w:t>present</w:t>
      </w:r>
      <w:r w:rsidR="00901003">
        <w:t>ation of</w:t>
      </w:r>
      <w:r w:rsidR="00FB6BCD" w:rsidRPr="00FB6BCD">
        <w:t xml:space="preserve"> free communications at international conferences</w:t>
      </w:r>
      <w:r w:rsidR="00901003">
        <w:t xml:space="preserve"> in the field of ageing (e.g., </w:t>
      </w:r>
      <w:r w:rsidR="00103DE9" w:rsidRPr="00103DE9">
        <w:t>American Ageing Association meetings</w:t>
      </w:r>
      <w:r w:rsidR="00901003">
        <w:t>)</w:t>
      </w:r>
      <w:r w:rsidR="00FB6BCD" w:rsidRPr="00FB6BCD">
        <w:t xml:space="preserve">. </w:t>
      </w:r>
      <w:r w:rsidR="00632048">
        <w:t>These grants</w:t>
      </w:r>
      <w:r w:rsidR="00632048" w:rsidRPr="00632048">
        <w:t xml:space="preserve"> are to cover conference registration, travel and economy flights and conference accommodation costs only.</w:t>
      </w:r>
      <w:r w:rsidR="00632048">
        <w:t xml:space="preserve"> </w:t>
      </w:r>
      <w:r w:rsidR="004A559A">
        <w:t>A total of f</w:t>
      </w:r>
      <w:r w:rsidR="00103DE9">
        <w:t>our</w:t>
      </w:r>
      <w:r w:rsidR="00FB6BCD" w:rsidRPr="00FB6BCD">
        <w:t xml:space="preserve"> grants for up to a total of £500 each are available</w:t>
      </w:r>
      <w:r w:rsidR="00103DE9">
        <w:t xml:space="preserve"> each year</w:t>
      </w:r>
      <w:r w:rsidR="004A559A">
        <w:t>, 1 per applicant</w:t>
      </w:r>
      <w:r w:rsidR="00FB6BCD" w:rsidRPr="00FB6BCD">
        <w:t>.</w:t>
      </w:r>
    </w:p>
    <w:p w14:paraId="3481B1F2" w14:textId="4E3811EB" w:rsidR="00B57113" w:rsidRPr="0032204C" w:rsidRDefault="00B57113" w:rsidP="001349D8">
      <w:pPr>
        <w:pStyle w:val="ListParagraph"/>
        <w:numPr>
          <w:ilvl w:val="1"/>
          <w:numId w:val="3"/>
        </w:numPr>
      </w:pPr>
      <w:r w:rsidRPr="0076466C">
        <w:rPr>
          <w:b/>
          <w:bCs/>
        </w:rPr>
        <w:t xml:space="preserve">Summer Studentship: </w:t>
      </w:r>
      <w:r w:rsidR="00E81BE3">
        <w:t>This grant is for undergraduate students to get hands-on research experience during the summer</w:t>
      </w:r>
      <w:r w:rsidR="001349D8">
        <w:t>, related to the biology of ageing</w:t>
      </w:r>
      <w:r w:rsidR="00E81BE3">
        <w:t xml:space="preserve">. We welcome applications from supervisors in UK universities who are already working on these kinds of projects and are willing to share their experiences with </w:t>
      </w:r>
      <w:r w:rsidR="003C3141">
        <w:t xml:space="preserve">undergraduate </w:t>
      </w:r>
      <w:r w:rsidR="00E81BE3">
        <w:t>students.</w:t>
      </w:r>
      <w:r w:rsidR="001349D8">
        <w:t xml:space="preserve"> </w:t>
      </w:r>
      <w:r w:rsidR="00E81BE3">
        <w:t>The value of the grant is £</w:t>
      </w:r>
      <w:r w:rsidR="00695FFA">
        <w:t>200</w:t>
      </w:r>
      <w:r w:rsidR="00E81BE3">
        <w:t xml:space="preserve"> per week per student</w:t>
      </w:r>
      <w:r w:rsidR="00695FFA">
        <w:t xml:space="preserve"> (paid directly to the student)</w:t>
      </w:r>
      <w:r w:rsidR="00E81BE3">
        <w:t>. The grant covers a</w:t>
      </w:r>
      <w:r w:rsidR="003C3141">
        <w:t xml:space="preserve"> maximum of a</w:t>
      </w:r>
      <w:r w:rsidR="00E81BE3">
        <w:t xml:space="preserve"> </w:t>
      </w:r>
      <w:r w:rsidR="00695FFA">
        <w:t>ten-week</w:t>
      </w:r>
      <w:r w:rsidR="00E81BE3">
        <w:t xml:space="preserve"> studentship.</w:t>
      </w:r>
      <w:r w:rsidR="00695FFA">
        <w:t xml:space="preserve"> If additional consumables are required, the supervisor is encouraged to apply for an SRG. However, applications with research costs covered will be considered favourably. </w:t>
      </w:r>
      <w:r w:rsidR="000472E7">
        <w:t>Only o</w:t>
      </w:r>
      <w:r w:rsidR="000472E7" w:rsidRPr="000472E7">
        <w:t xml:space="preserve">ne application is </w:t>
      </w:r>
      <w:r w:rsidR="000472E7">
        <w:t xml:space="preserve">to be </w:t>
      </w:r>
      <w:r w:rsidR="000472E7" w:rsidRPr="000472E7">
        <w:t>submitted per supervisor</w:t>
      </w:r>
      <w:r w:rsidR="000472E7">
        <w:t xml:space="preserve"> per year. </w:t>
      </w:r>
    </w:p>
    <w:p w14:paraId="2F9EF28F" w14:textId="77777777" w:rsidR="00815755" w:rsidRDefault="00815755" w:rsidP="00815755"/>
    <w:p w14:paraId="0296590A" w14:textId="77777777" w:rsidR="00DB1E10" w:rsidRDefault="004C6F40" w:rsidP="006841D5">
      <w:pPr>
        <w:rPr>
          <w:b/>
          <w:bCs/>
          <w:u w:val="single"/>
        </w:rPr>
      </w:pPr>
      <w:r w:rsidRPr="004C6F40">
        <w:rPr>
          <w:b/>
          <w:bCs/>
          <w:u w:val="single"/>
        </w:rPr>
        <w:t>Eligibility</w:t>
      </w:r>
    </w:p>
    <w:p w14:paraId="029312DC" w14:textId="1027CFF4" w:rsidR="00240AD9" w:rsidRPr="004C6F40" w:rsidRDefault="00531CA0" w:rsidP="006841D5">
      <w:pPr>
        <w:rPr>
          <w:b/>
          <w:bCs/>
          <w:u w:val="single"/>
        </w:rPr>
      </w:pPr>
      <w:r>
        <w:t xml:space="preserve">All BSRA members </w:t>
      </w:r>
      <w:r w:rsidR="00D06276" w:rsidRPr="00697D64">
        <w:t>who are based at a</w:t>
      </w:r>
      <w:r w:rsidR="00D06276">
        <w:t>n eligible</w:t>
      </w:r>
      <w:r w:rsidR="00D06276" w:rsidRPr="00697D64">
        <w:t xml:space="preserve"> UK institution and conducting research related to the biology of ageing</w:t>
      </w:r>
      <w:r w:rsidR="00D06276">
        <w:t xml:space="preserve"> are eligible to apply for funding</w:t>
      </w:r>
      <w:r>
        <w:t>.</w:t>
      </w:r>
      <w:r w:rsidR="00AB7346">
        <w:t xml:space="preserve"> However</w:t>
      </w:r>
      <w:r w:rsidR="00D06276">
        <w:t xml:space="preserve">, applications from </w:t>
      </w:r>
      <w:r w:rsidR="00AB7346">
        <w:t>early-to-mid career researchers (defined as</w:t>
      </w:r>
      <w:r w:rsidR="00D06276">
        <w:t xml:space="preserve"> d</w:t>
      </w:r>
      <w:r w:rsidR="00D06276" w:rsidRPr="00CD33E9">
        <w:t>octoral and post-doctoral scientists</w:t>
      </w:r>
      <w:r w:rsidR="00D06276" w:rsidRPr="00697D64">
        <w:t xml:space="preserve"> up to 10 years post-PhD</w:t>
      </w:r>
      <w:r w:rsidR="00AB7346">
        <w:t>)</w:t>
      </w:r>
      <w:r>
        <w:t xml:space="preserve"> </w:t>
      </w:r>
      <w:r w:rsidR="005B2849" w:rsidRPr="005B2849">
        <w:t>will be considered more favourabl</w:t>
      </w:r>
      <w:r w:rsidR="00D06276">
        <w:t xml:space="preserve">y. </w:t>
      </w:r>
      <w:r w:rsidR="004C7913" w:rsidRPr="004C7913">
        <w:t xml:space="preserve">The proposed </w:t>
      </w:r>
      <w:r w:rsidR="004C7913">
        <w:t>activity</w:t>
      </w:r>
      <w:r w:rsidR="004C7913" w:rsidRPr="004C7913">
        <w:t xml:space="preserve"> must have a clearly defined objective</w:t>
      </w:r>
      <w:r w:rsidR="004C7913">
        <w:t xml:space="preserve"> and</w:t>
      </w:r>
      <w:r w:rsidR="004C7913" w:rsidRPr="004C7913">
        <w:t xml:space="preserve"> be within the remit of </w:t>
      </w:r>
      <w:r w:rsidR="004C7913">
        <w:t>BSRA’s</w:t>
      </w:r>
      <w:r w:rsidR="004C7913" w:rsidRPr="004C7913">
        <w:t xml:space="preserve"> charitable objectives. </w:t>
      </w:r>
      <w:r w:rsidR="002F333B">
        <w:t xml:space="preserve">For </w:t>
      </w:r>
      <w:r w:rsidR="00A76EAA">
        <w:t>summer studentships/</w:t>
      </w:r>
      <w:r w:rsidR="002F333B">
        <w:t>student vacation</w:t>
      </w:r>
      <w:r w:rsidR="00492376">
        <w:t xml:space="preserve"> awards, </w:t>
      </w:r>
      <w:r w:rsidR="002F333B" w:rsidRPr="002F333B">
        <w:t>the university or research institution that the student is registered at does not have to be in the UK.</w:t>
      </w:r>
      <w:r w:rsidR="004C7913">
        <w:t xml:space="preserve"> </w:t>
      </w:r>
      <w:r w:rsidR="00CF2259">
        <w:t>Funding r</w:t>
      </w:r>
      <w:r w:rsidR="00632048" w:rsidRPr="00632048">
        <w:t xml:space="preserve">ecipients </w:t>
      </w:r>
      <w:r w:rsidR="00CF2259">
        <w:t xml:space="preserve">are ineligible to apply for further funds for a </w:t>
      </w:r>
      <w:r w:rsidR="006519A1">
        <w:t>2-year</w:t>
      </w:r>
      <w:r w:rsidR="00CF2259">
        <w:t xml:space="preserve"> period</w:t>
      </w:r>
      <w:r w:rsidR="00632048" w:rsidRPr="00632048">
        <w:t>.</w:t>
      </w:r>
      <w:r w:rsidR="00632048">
        <w:t xml:space="preserve"> </w:t>
      </w:r>
      <w:r w:rsidR="00632048" w:rsidRPr="00632048">
        <w:t xml:space="preserve">Only one submission per applicant is permissible in a year. </w:t>
      </w:r>
      <w:r w:rsidR="00A472FA">
        <w:t xml:space="preserve">The applicant must read and will comply with the Terms and Conditions of </w:t>
      </w:r>
      <w:r w:rsidR="004C7913">
        <w:t>BSRA funding</w:t>
      </w:r>
      <w:r w:rsidR="00A472FA">
        <w:t>.</w:t>
      </w:r>
      <w:r w:rsidR="00632048">
        <w:t xml:space="preserve"> </w:t>
      </w:r>
    </w:p>
    <w:p w14:paraId="35456D5F" w14:textId="668C4948" w:rsidR="001A72EF" w:rsidRDefault="001A72EF" w:rsidP="001A72EF"/>
    <w:p w14:paraId="2EE44565" w14:textId="7D896C20" w:rsidR="00EE49AB" w:rsidRPr="005F3777" w:rsidRDefault="00EE49AB" w:rsidP="001A72EF">
      <w:pPr>
        <w:rPr>
          <w:b/>
          <w:bCs/>
          <w:u w:val="single"/>
        </w:rPr>
      </w:pPr>
      <w:r w:rsidRPr="005F3777">
        <w:rPr>
          <w:b/>
          <w:bCs/>
          <w:u w:val="single"/>
        </w:rPr>
        <w:t>Application</w:t>
      </w:r>
    </w:p>
    <w:p w14:paraId="1289D5C8" w14:textId="1F44C9B2" w:rsidR="001F208D" w:rsidRDefault="00EE49AB" w:rsidP="009C5A53">
      <w:r>
        <w:t xml:space="preserve">To apply for funding from the BSRA please download and fill in </w:t>
      </w:r>
      <w:r w:rsidR="006E218C">
        <w:t>this</w:t>
      </w:r>
      <w:r>
        <w:t xml:space="preserve"> funding application form, clearly indicating </w:t>
      </w:r>
      <w:r w:rsidRPr="00EB1D1C">
        <w:t xml:space="preserve">which type of funding you are applying for. </w:t>
      </w:r>
      <w:r w:rsidR="00600403" w:rsidRPr="00EB1D1C">
        <w:t xml:space="preserve">Please email the completed </w:t>
      </w:r>
      <w:r w:rsidRPr="00EB1D1C">
        <w:t xml:space="preserve">application form to </w:t>
      </w:r>
      <w:r w:rsidR="00EB1D1C" w:rsidRPr="00EB1D1C">
        <w:t>treasurer@bsra.org.uk</w:t>
      </w:r>
      <w:r w:rsidR="00EA629B" w:rsidRPr="00EB1D1C">
        <w:t xml:space="preserve"> </w:t>
      </w:r>
      <w:r w:rsidR="00701571" w:rsidRPr="00EB1D1C">
        <w:t xml:space="preserve">Application </w:t>
      </w:r>
      <w:r w:rsidR="00484235" w:rsidRPr="00EB1D1C">
        <w:t>c</w:t>
      </w:r>
      <w:r w:rsidR="00701571" w:rsidRPr="00EB1D1C">
        <w:t xml:space="preserve">losing </w:t>
      </w:r>
      <w:r w:rsidR="00484235" w:rsidRPr="00EB1D1C">
        <w:t>d</w:t>
      </w:r>
      <w:r w:rsidR="00701571" w:rsidRPr="00EB1D1C">
        <w:t>ate</w:t>
      </w:r>
      <w:r w:rsidR="00484235" w:rsidRPr="00EB1D1C">
        <w:t>s are</w:t>
      </w:r>
      <w:r w:rsidR="00701571" w:rsidRPr="00EB1D1C">
        <w:t xml:space="preserve"> 1 March and 1 September (each year</w:t>
      </w:r>
      <w:r w:rsidR="00484235" w:rsidRPr="00EB1D1C">
        <w:t xml:space="preserve"> and the outcome</w:t>
      </w:r>
      <w:r w:rsidR="00701571" w:rsidRPr="00EB1D1C">
        <w:t xml:space="preserve"> </w:t>
      </w:r>
      <w:r w:rsidR="00484235" w:rsidRPr="00EB1D1C">
        <w:t xml:space="preserve">will be </w:t>
      </w:r>
      <w:r w:rsidR="00484235" w:rsidRPr="009362BA">
        <w:t>available</w:t>
      </w:r>
      <w:r w:rsidR="00484235" w:rsidRPr="00EB1D1C">
        <w:t xml:space="preserve"> w</w:t>
      </w:r>
      <w:r w:rsidR="00701571" w:rsidRPr="00EB1D1C">
        <w:t>ithin four weeks of the application closing date.</w:t>
      </w:r>
      <w:r w:rsidR="00484235" w:rsidRPr="00EB1D1C">
        <w:t xml:space="preserve"> </w:t>
      </w:r>
      <w:r w:rsidR="00C74E45" w:rsidRPr="00EB1D1C">
        <w:t>All applications</w:t>
      </w:r>
      <w:r w:rsidR="00C74E45">
        <w:t xml:space="preserve"> will be assessed for best value for BSRA investment. </w:t>
      </w:r>
      <w:r w:rsidR="00484235">
        <w:t>For p</w:t>
      </w:r>
      <w:r w:rsidR="00701571" w:rsidRPr="00484235">
        <w:t xml:space="preserve">revious </w:t>
      </w:r>
      <w:r w:rsidR="00484235">
        <w:t>w</w:t>
      </w:r>
      <w:r w:rsidR="00701571" w:rsidRPr="00484235">
        <w:t>inners</w:t>
      </w:r>
      <w:r w:rsidR="00484235">
        <w:t xml:space="preserve"> c</w:t>
      </w:r>
      <w:r w:rsidR="00701571" w:rsidRPr="00484235">
        <w:t>lick here</w:t>
      </w:r>
      <w:r w:rsidR="00484235">
        <w:t>.</w:t>
      </w:r>
      <w:r w:rsidR="009C5A53">
        <w:t xml:space="preserve"> </w:t>
      </w:r>
    </w:p>
    <w:p w14:paraId="0BE6D3C4" w14:textId="77777777" w:rsidR="001F208D" w:rsidRDefault="001F208D" w:rsidP="001A72EF"/>
    <w:p w14:paraId="60217508" w14:textId="351A7EDC" w:rsidR="0073603E" w:rsidRPr="00CD33E9" w:rsidRDefault="00CD33E9" w:rsidP="006841D5">
      <w:pPr>
        <w:rPr>
          <w:b/>
          <w:bCs/>
          <w:u w:val="single"/>
        </w:rPr>
      </w:pPr>
      <w:r w:rsidRPr="00CD33E9">
        <w:rPr>
          <w:b/>
          <w:bCs/>
          <w:u w:val="single"/>
        </w:rPr>
        <w:t>Terms and conditions</w:t>
      </w:r>
    </w:p>
    <w:p w14:paraId="1E1168F8" w14:textId="2B3BC57E" w:rsidR="009C5A53" w:rsidRPr="00CD33E9" w:rsidRDefault="009C5A53" w:rsidP="001A46C8">
      <w:pPr>
        <w:pStyle w:val="ListParagraph"/>
        <w:numPr>
          <w:ilvl w:val="0"/>
          <w:numId w:val="5"/>
        </w:numPr>
      </w:pPr>
      <w:r w:rsidRPr="00CD33E9">
        <w:t>Successful applicants must acknowledge the BSRA funding in</w:t>
      </w:r>
      <w:r>
        <w:t xml:space="preserve"> </w:t>
      </w:r>
      <w:proofErr w:type="gramStart"/>
      <w:r>
        <w:t>all of</w:t>
      </w:r>
      <w:proofErr w:type="gramEnd"/>
      <w:r>
        <w:t xml:space="preserve"> their research activities which relate to the award.</w:t>
      </w:r>
      <w:r w:rsidRPr="00CD33E9">
        <w:t xml:space="preserve"> For example</w:t>
      </w:r>
      <w:r>
        <w:t>,</w:t>
      </w:r>
      <w:r w:rsidRPr="00CD33E9">
        <w:t xml:space="preserve"> the BSRA logo must be presented in all conference presentations and the BSRA must be acknowledged in all publications.  The BSRA logo can be </w:t>
      </w:r>
      <w:r w:rsidRPr="00CD33E9">
        <w:lastRenderedPageBreak/>
        <w:t>found</w:t>
      </w:r>
      <w:r>
        <w:t xml:space="preserve"> here: </w:t>
      </w:r>
      <w:hyperlink r:id="rId10" w:history="1">
        <w:r>
          <w:rPr>
            <w:rStyle w:val="Hyperlink"/>
          </w:rPr>
          <w:t>https://bsra.org.uk/redox-signalling-in-physiology-ageing-and-disease-meeting/bsra-logo-full-name-side/</w:t>
        </w:r>
      </w:hyperlink>
      <w:r w:rsidR="00455668">
        <w:t xml:space="preserve">. </w:t>
      </w:r>
      <w:r w:rsidR="00DF7089">
        <w:t xml:space="preserve"> For conference communications, presenters shall acknowledge BSRA funding. </w:t>
      </w:r>
    </w:p>
    <w:p w14:paraId="1CF4A98B" w14:textId="00FC76D9" w:rsidR="009C5A53" w:rsidRDefault="009C5A53" w:rsidP="00467F08">
      <w:pPr>
        <w:pStyle w:val="ListParagraph"/>
        <w:numPr>
          <w:ilvl w:val="0"/>
          <w:numId w:val="5"/>
        </w:numPr>
      </w:pPr>
      <w:r w:rsidRPr="00CD33E9">
        <w:t xml:space="preserve">Successful candidates must </w:t>
      </w:r>
      <w:r w:rsidR="00467F08">
        <w:t>produce a final report</w:t>
      </w:r>
      <w:r>
        <w:t xml:space="preserve"> to the BSRA,</w:t>
      </w:r>
      <w:r w:rsidRPr="00CD33E9">
        <w:t xml:space="preserve"> outlining how th</w:t>
      </w:r>
      <w:r>
        <w:t>is</w:t>
      </w:r>
      <w:r w:rsidRPr="00CD33E9">
        <w:t xml:space="preserve"> funding has been used, the benefit to the applicant and how this activity is important for ageing research. This summary will be posted to the BSRA webpage</w:t>
      </w:r>
      <w:r w:rsidR="003B74D9">
        <w:t xml:space="preserve"> and social media </w:t>
      </w:r>
      <w:r w:rsidR="00580479">
        <w:t>profiles</w:t>
      </w:r>
      <w:r w:rsidRPr="00CD33E9">
        <w:t>.</w:t>
      </w:r>
      <w:r w:rsidR="00467F08" w:rsidRPr="00467F08">
        <w:t xml:space="preserve"> </w:t>
      </w:r>
      <w:r w:rsidR="00467F08">
        <w:t>Successful candidates will also be interviewed by the BSRA Communications Editor for a news item on the BSRA website.</w:t>
      </w:r>
    </w:p>
    <w:p w14:paraId="5DC4E19D" w14:textId="196F6408" w:rsidR="00632048" w:rsidRDefault="009C5A53" w:rsidP="00632048">
      <w:pPr>
        <w:pStyle w:val="ListParagraph"/>
        <w:numPr>
          <w:ilvl w:val="0"/>
          <w:numId w:val="5"/>
        </w:numPr>
      </w:pPr>
      <w:r>
        <w:t>Funds cannot be used to pay for staff salaries</w:t>
      </w:r>
      <w:r w:rsidR="00632048">
        <w:t xml:space="preserve"> or membership of professional bodies, etc.</w:t>
      </w:r>
    </w:p>
    <w:p w14:paraId="112755EC" w14:textId="02DB6839" w:rsidR="00632048" w:rsidRDefault="009C5A53" w:rsidP="008156D7">
      <w:pPr>
        <w:pStyle w:val="ListParagraph"/>
        <w:numPr>
          <w:ilvl w:val="0"/>
          <w:numId w:val="5"/>
        </w:numPr>
      </w:pPr>
      <w:r>
        <w:t>In the event of a submission being unsuccessful, we are unable to give feedback</w:t>
      </w:r>
      <w:r w:rsidR="008156D7">
        <w:t xml:space="preserve"> and t</w:t>
      </w:r>
      <w:r>
        <w:t>he final decision of the grant panel is not subject to appeal.</w:t>
      </w:r>
    </w:p>
    <w:p w14:paraId="0EE3FDB8" w14:textId="5A3DD54F" w:rsidR="00632048" w:rsidRDefault="00BA4F66" w:rsidP="00632048">
      <w:pPr>
        <w:pStyle w:val="ListParagraph"/>
        <w:numPr>
          <w:ilvl w:val="0"/>
          <w:numId w:val="5"/>
        </w:numPr>
      </w:pPr>
      <w:r>
        <w:t xml:space="preserve">The payment of a grant is subject, </w:t>
      </w:r>
      <w:proofErr w:type="gramStart"/>
      <w:r>
        <w:t>at all times</w:t>
      </w:r>
      <w:proofErr w:type="gramEnd"/>
      <w:r>
        <w:t xml:space="preserve">, to </w:t>
      </w:r>
      <w:r w:rsidR="00632048">
        <w:t>BSRA</w:t>
      </w:r>
      <w:r>
        <w:t xml:space="preserve"> being satisfied that all these conditions are being complied with.</w:t>
      </w:r>
    </w:p>
    <w:p w14:paraId="30CA17CE" w14:textId="45F34CF0" w:rsidR="00632048" w:rsidRPr="00CD33E9" w:rsidRDefault="00632048" w:rsidP="009A3A8F">
      <w:pPr>
        <w:pStyle w:val="ListParagraph"/>
        <w:numPr>
          <w:ilvl w:val="0"/>
          <w:numId w:val="5"/>
        </w:numPr>
      </w:pPr>
      <w:r>
        <w:t xml:space="preserve">The awarding department is </w:t>
      </w:r>
      <w:r w:rsidR="009A3A8F">
        <w:t>responsible</w:t>
      </w:r>
      <w:r>
        <w:t xml:space="preserve"> </w:t>
      </w:r>
      <w:r w:rsidR="009A3A8F">
        <w:t>for administering</w:t>
      </w:r>
      <w:r>
        <w:t xml:space="preserve"> all aspects of the award including, but not limited to, ensuring any necessary ethical committee approvals, animal licences and requirements of regulatory authorities are in place before the work begins and are maintained </w:t>
      </w:r>
      <w:r w:rsidR="008156D7">
        <w:t>for</w:t>
      </w:r>
      <w:r>
        <w:t xml:space="preserve"> the duration of the work</w:t>
      </w:r>
      <w:r w:rsidR="008156D7">
        <w:t xml:space="preserve">. The awarding department will also be responsible </w:t>
      </w:r>
      <w:r>
        <w:t xml:space="preserve">the identification, protection and exploitation of any intellectual property rights arising from the work. </w:t>
      </w:r>
    </w:p>
    <w:p w14:paraId="112D10F1" w14:textId="73043875" w:rsidR="00632048" w:rsidRDefault="00632048" w:rsidP="00C455F7">
      <w:pPr>
        <w:pStyle w:val="ListParagraph"/>
        <w:numPr>
          <w:ilvl w:val="0"/>
          <w:numId w:val="5"/>
        </w:numPr>
      </w:pPr>
      <w:r>
        <w:t>G</w:t>
      </w:r>
      <w:r w:rsidRPr="00632048">
        <w:t>rant</w:t>
      </w:r>
      <w:r>
        <w:t>s</w:t>
      </w:r>
      <w:r w:rsidRPr="00632048">
        <w:t xml:space="preserve"> awarded shall not be used for any purpose other than that stated in the grant offer letter. If</w:t>
      </w:r>
      <w:r>
        <w:t xml:space="preserve">, for example, </w:t>
      </w:r>
      <w:r w:rsidRPr="00632048">
        <w:t xml:space="preserve">a conference is cancelled or the scheduled venue or dates of a conference change after a grant has been allocated, then the recipient must notify </w:t>
      </w:r>
      <w:r>
        <w:t>BSRA</w:t>
      </w:r>
      <w:r w:rsidRPr="00632048">
        <w:t xml:space="preserve"> of the changes, so that the award can be re-assessed.</w:t>
      </w:r>
    </w:p>
    <w:p w14:paraId="6DB3A9B3" w14:textId="03D19D19" w:rsidR="005C03E4" w:rsidRDefault="005C03E4" w:rsidP="00D77F98">
      <w:pPr>
        <w:pStyle w:val="ListParagraph"/>
        <w:numPr>
          <w:ilvl w:val="0"/>
          <w:numId w:val="5"/>
        </w:numPr>
      </w:pPr>
      <w:r>
        <w:t>In making an application for a grant, the applicant agrees to abide by each of the terms and conditions contained within this schedule, upon and following any award of a grant.</w:t>
      </w:r>
      <w:r w:rsidR="00632048">
        <w:t xml:space="preserve"> </w:t>
      </w:r>
      <w:r>
        <w:t xml:space="preserve">This schedule, together with the requirements set out in the application guidelines and any subsequent grant offer letter, constitute the agreement between </w:t>
      </w:r>
      <w:r w:rsidR="00632048">
        <w:t>BSRA</w:t>
      </w:r>
      <w:r>
        <w:t xml:space="preserve"> and the recipient</w:t>
      </w:r>
      <w:r w:rsidR="008156D7">
        <w:t>.</w:t>
      </w:r>
    </w:p>
    <w:sectPr w:rsidR="005C03E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ADB1" w14:textId="77777777" w:rsidR="00703CFA" w:rsidRDefault="00703CFA" w:rsidP="00452411">
      <w:r>
        <w:separator/>
      </w:r>
    </w:p>
  </w:endnote>
  <w:endnote w:type="continuationSeparator" w:id="0">
    <w:p w14:paraId="7D4E1012" w14:textId="77777777" w:rsidR="00703CFA" w:rsidRDefault="00703CFA" w:rsidP="0045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A264" w14:textId="77777777" w:rsidR="00703CFA" w:rsidRDefault="00703CFA" w:rsidP="00452411">
      <w:r>
        <w:separator/>
      </w:r>
    </w:p>
  </w:footnote>
  <w:footnote w:type="continuationSeparator" w:id="0">
    <w:p w14:paraId="5EFB1636" w14:textId="77777777" w:rsidR="00703CFA" w:rsidRDefault="00703CFA" w:rsidP="0045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3D29" w14:textId="17619D76" w:rsidR="00452411" w:rsidRDefault="00125141">
    <w:pPr>
      <w:pStyle w:val="Header"/>
    </w:pPr>
    <w:r>
      <w:t>23</w:t>
    </w:r>
    <w:r w:rsidRPr="00125141">
      <w:rPr>
        <w:vertAlign w:val="superscript"/>
      </w:rPr>
      <w:t>rd</w:t>
    </w:r>
    <w:r>
      <w:t xml:space="preserve">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3BE3"/>
    <w:multiLevelType w:val="hybridMultilevel"/>
    <w:tmpl w:val="4DE26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E71"/>
    <w:multiLevelType w:val="hybridMultilevel"/>
    <w:tmpl w:val="67F0BE8E"/>
    <w:lvl w:ilvl="0" w:tplc="0809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CB1EA3"/>
    <w:multiLevelType w:val="hybridMultilevel"/>
    <w:tmpl w:val="E3561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F45ED"/>
    <w:multiLevelType w:val="hybridMultilevel"/>
    <w:tmpl w:val="C9205B9E"/>
    <w:lvl w:ilvl="0" w:tplc="94FE599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B7699"/>
    <w:multiLevelType w:val="hybridMultilevel"/>
    <w:tmpl w:val="2A10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93278"/>
    <w:multiLevelType w:val="hybridMultilevel"/>
    <w:tmpl w:val="CCF6999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F35F6"/>
    <w:multiLevelType w:val="multilevel"/>
    <w:tmpl w:val="C6C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265E4"/>
    <w:multiLevelType w:val="hybridMultilevel"/>
    <w:tmpl w:val="568A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D561AD"/>
    <w:multiLevelType w:val="hybridMultilevel"/>
    <w:tmpl w:val="06C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D5"/>
    <w:rsid w:val="00044041"/>
    <w:rsid w:val="000472E7"/>
    <w:rsid w:val="000656B5"/>
    <w:rsid w:val="000A07D2"/>
    <w:rsid w:val="00103DE9"/>
    <w:rsid w:val="00125141"/>
    <w:rsid w:val="001349D8"/>
    <w:rsid w:val="00136C9A"/>
    <w:rsid w:val="00155895"/>
    <w:rsid w:val="00170BB9"/>
    <w:rsid w:val="00180E1F"/>
    <w:rsid w:val="001A72EF"/>
    <w:rsid w:val="001B6CF5"/>
    <w:rsid w:val="001C304D"/>
    <w:rsid w:val="001F208D"/>
    <w:rsid w:val="002067B8"/>
    <w:rsid w:val="00240AD9"/>
    <w:rsid w:val="00242719"/>
    <w:rsid w:val="002E37D7"/>
    <w:rsid w:val="002F333B"/>
    <w:rsid w:val="0031443C"/>
    <w:rsid w:val="003157EC"/>
    <w:rsid w:val="003172EB"/>
    <w:rsid w:val="0032204C"/>
    <w:rsid w:val="00380A42"/>
    <w:rsid w:val="00391027"/>
    <w:rsid w:val="003A6264"/>
    <w:rsid w:val="003B74D9"/>
    <w:rsid w:val="003C3141"/>
    <w:rsid w:val="00440977"/>
    <w:rsid w:val="00452411"/>
    <w:rsid w:val="00455668"/>
    <w:rsid w:val="00467F08"/>
    <w:rsid w:val="00484235"/>
    <w:rsid w:val="00492376"/>
    <w:rsid w:val="004A559A"/>
    <w:rsid w:val="004B6015"/>
    <w:rsid w:val="004C6F40"/>
    <w:rsid w:val="004C7913"/>
    <w:rsid w:val="00513D0D"/>
    <w:rsid w:val="00520F90"/>
    <w:rsid w:val="00531CA0"/>
    <w:rsid w:val="00560DB3"/>
    <w:rsid w:val="00580479"/>
    <w:rsid w:val="005A045C"/>
    <w:rsid w:val="005B2849"/>
    <w:rsid w:val="005C03E4"/>
    <w:rsid w:val="005F3777"/>
    <w:rsid w:val="00600403"/>
    <w:rsid w:val="006316FC"/>
    <w:rsid w:val="00632048"/>
    <w:rsid w:val="006519A1"/>
    <w:rsid w:val="006841D5"/>
    <w:rsid w:val="00695FFA"/>
    <w:rsid w:val="00697D64"/>
    <w:rsid w:val="006A30D7"/>
    <w:rsid w:val="006B2D02"/>
    <w:rsid w:val="006E218C"/>
    <w:rsid w:val="006F1CEF"/>
    <w:rsid w:val="00701571"/>
    <w:rsid w:val="00703CFA"/>
    <w:rsid w:val="00724ACE"/>
    <w:rsid w:val="0073603E"/>
    <w:rsid w:val="00745B68"/>
    <w:rsid w:val="0076466C"/>
    <w:rsid w:val="007A4EB8"/>
    <w:rsid w:val="008156D7"/>
    <w:rsid w:val="00815755"/>
    <w:rsid w:val="00887090"/>
    <w:rsid w:val="008B3F08"/>
    <w:rsid w:val="008C6224"/>
    <w:rsid w:val="00901003"/>
    <w:rsid w:val="009250C0"/>
    <w:rsid w:val="009362BA"/>
    <w:rsid w:val="009612A7"/>
    <w:rsid w:val="009A3A8F"/>
    <w:rsid w:val="009C5A53"/>
    <w:rsid w:val="00A319CB"/>
    <w:rsid w:val="00A472FA"/>
    <w:rsid w:val="00A63273"/>
    <w:rsid w:val="00A76EAA"/>
    <w:rsid w:val="00AB7346"/>
    <w:rsid w:val="00AC7029"/>
    <w:rsid w:val="00AD7405"/>
    <w:rsid w:val="00AE3D98"/>
    <w:rsid w:val="00B57113"/>
    <w:rsid w:val="00B92D1A"/>
    <w:rsid w:val="00BA4F66"/>
    <w:rsid w:val="00BA673D"/>
    <w:rsid w:val="00BA7705"/>
    <w:rsid w:val="00C276D6"/>
    <w:rsid w:val="00C74E45"/>
    <w:rsid w:val="00C8589F"/>
    <w:rsid w:val="00CD33E9"/>
    <w:rsid w:val="00CE3867"/>
    <w:rsid w:val="00CF2259"/>
    <w:rsid w:val="00D06276"/>
    <w:rsid w:val="00D137D9"/>
    <w:rsid w:val="00D1387C"/>
    <w:rsid w:val="00D215C3"/>
    <w:rsid w:val="00D242FD"/>
    <w:rsid w:val="00D348F8"/>
    <w:rsid w:val="00D746C1"/>
    <w:rsid w:val="00DB1E10"/>
    <w:rsid w:val="00DE0C8B"/>
    <w:rsid w:val="00DF7089"/>
    <w:rsid w:val="00E45665"/>
    <w:rsid w:val="00E4710C"/>
    <w:rsid w:val="00E81BE3"/>
    <w:rsid w:val="00EA629B"/>
    <w:rsid w:val="00EB1D1C"/>
    <w:rsid w:val="00EC0578"/>
    <w:rsid w:val="00EC71E7"/>
    <w:rsid w:val="00EE49AB"/>
    <w:rsid w:val="00F3509F"/>
    <w:rsid w:val="00F67B7D"/>
    <w:rsid w:val="00FB4C78"/>
    <w:rsid w:val="00FB6BCD"/>
    <w:rsid w:val="00FD6C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E97"/>
  <w15:chartTrackingRefBased/>
  <w15:docId w15:val="{857C543E-627B-4731-AE6C-4C5ABE37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D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1D5"/>
  </w:style>
  <w:style w:type="paragraph" w:styleId="PlainText">
    <w:name w:val="Plain Text"/>
    <w:basedOn w:val="Normal"/>
    <w:link w:val="PlainTextChar"/>
    <w:uiPriority w:val="99"/>
    <w:semiHidden/>
    <w:unhideWhenUsed/>
    <w:rsid w:val="006841D5"/>
    <w:rPr>
      <w:rFonts w:cstheme="minorBidi"/>
      <w:szCs w:val="21"/>
      <w:lang w:eastAsia="en-US"/>
    </w:rPr>
  </w:style>
  <w:style w:type="character" w:customStyle="1" w:styleId="PlainTextChar">
    <w:name w:val="Plain Text Char"/>
    <w:basedOn w:val="DefaultParagraphFont"/>
    <w:link w:val="PlainText"/>
    <w:uiPriority w:val="99"/>
    <w:semiHidden/>
    <w:rsid w:val="006841D5"/>
    <w:rPr>
      <w:rFonts w:ascii="Calibri" w:hAnsi="Calibri"/>
      <w:szCs w:val="21"/>
    </w:rPr>
  </w:style>
  <w:style w:type="paragraph" w:styleId="ListParagraph">
    <w:name w:val="List Paragraph"/>
    <w:basedOn w:val="Normal"/>
    <w:uiPriority w:val="34"/>
    <w:qFormat/>
    <w:rsid w:val="0073603E"/>
    <w:pPr>
      <w:ind w:left="720"/>
      <w:contextualSpacing/>
    </w:pPr>
  </w:style>
  <w:style w:type="character" w:styleId="CommentReference">
    <w:name w:val="annotation reference"/>
    <w:basedOn w:val="DefaultParagraphFont"/>
    <w:uiPriority w:val="99"/>
    <w:semiHidden/>
    <w:unhideWhenUsed/>
    <w:rsid w:val="003172EB"/>
    <w:rPr>
      <w:sz w:val="16"/>
      <w:szCs w:val="16"/>
    </w:rPr>
  </w:style>
  <w:style w:type="paragraph" w:styleId="CommentText">
    <w:name w:val="annotation text"/>
    <w:basedOn w:val="Normal"/>
    <w:link w:val="CommentTextChar"/>
    <w:uiPriority w:val="99"/>
    <w:unhideWhenUsed/>
    <w:rsid w:val="003172EB"/>
    <w:rPr>
      <w:sz w:val="20"/>
      <w:szCs w:val="20"/>
    </w:rPr>
  </w:style>
  <w:style w:type="character" w:customStyle="1" w:styleId="CommentTextChar">
    <w:name w:val="Comment Text Char"/>
    <w:basedOn w:val="DefaultParagraphFont"/>
    <w:link w:val="CommentText"/>
    <w:uiPriority w:val="99"/>
    <w:rsid w:val="003172E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172EB"/>
    <w:rPr>
      <w:b/>
      <w:bCs/>
    </w:rPr>
  </w:style>
  <w:style w:type="character" w:customStyle="1" w:styleId="CommentSubjectChar">
    <w:name w:val="Comment Subject Char"/>
    <w:basedOn w:val="CommentTextChar"/>
    <w:link w:val="CommentSubject"/>
    <w:uiPriority w:val="99"/>
    <w:semiHidden/>
    <w:rsid w:val="003172EB"/>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317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EB"/>
    <w:rPr>
      <w:rFonts w:ascii="Segoe UI" w:hAnsi="Segoe UI" w:cs="Segoe UI"/>
      <w:sz w:val="18"/>
      <w:szCs w:val="18"/>
      <w:lang w:eastAsia="en-GB"/>
    </w:rPr>
  </w:style>
  <w:style w:type="character" w:styleId="Hyperlink">
    <w:name w:val="Hyperlink"/>
    <w:basedOn w:val="DefaultParagraphFont"/>
    <w:uiPriority w:val="99"/>
    <w:unhideWhenUsed/>
    <w:rsid w:val="00F67B7D"/>
    <w:rPr>
      <w:color w:val="0000FF"/>
      <w:u w:val="single"/>
    </w:rPr>
  </w:style>
  <w:style w:type="paragraph" w:styleId="Header">
    <w:name w:val="header"/>
    <w:basedOn w:val="Normal"/>
    <w:link w:val="HeaderChar"/>
    <w:uiPriority w:val="99"/>
    <w:unhideWhenUsed/>
    <w:rsid w:val="00452411"/>
    <w:pPr>
      <w:tabs>
        <w:tab w:val="center" w:pos="4513"/>
        <w:tab w:val="right" w:pos="9026"/>
      </w:tabs>
    </w:pPr>
  </w:style>
  <w:style w:type="character" w:customStyle="1" w:styleId="HeaderChar">
    <w:name w:val="Header Char"/>
    <w:basedOn w:val="DefaultParagraphFont"/>
    <w:link w:val="Header"/>
    <w:uiPriority w:val="99"/>
    <w:rsid w:val="00452411"/>
    <w:rPr>
      <w:rFonts w:ascii="Calibri" w:hAnsi="Calibri" w:cs="Calibri"/>
      <w:lang w:eastAsia="en-GB"/>
    </w:rPr>
  </w:style>
  <w:style w:type="paragraph" w:styleId="Footer">
    <w:name w:val="footer"/>
    <w:basedOn w:val="Normal"/>
    <w:link w:val="FooterChar"/>
    <w:uiPriority w:val="99"/>
    <w:unhideWhenUsed/>
    <w:rsid w:val="00452411"/>
    <w:pPr>
      <w:tabs>
        <w:tab w:val="center" w:pos="4513"/>
        <w:tab w:val="right" w:pos="9026"/>
      </w:tabs>
    </w:pPr>
  </w:style>
  <w:style w:type="character" w:customStyle="1" w:styleId="FooterChar">
    <w:name w:val="Footer Char"/>
    <w:basedOn w:val="DefaultParagraphFont"/>
    <w:link w:val="Footer"/>
    <w:uiPriority w:val="99"/>
    <w:rsid w:val="00452411"/>
    <w:rPr>
      <w:rFonts w:ascii="Calibri" w:hAnsi="Calibri" w:cs="Calibri"/>
      <w:lang w:eastAsia="en-GB"/>
    </w:rPr>
  </w:style>
  <w:style w:type="character" w:styleId="UnresolvedMention">
    <w:name w:val="Unresolved Mention"/>
    <w:basedOn w:val="DefaultParagraphFont"/>
    <w:uiPriority w:val="99"/>
    <w:semiHidden/>
    <w:unhideWhenUsed/>
    <w:rsid w:val="00452411"/>
    <w:rPr>
      <w:color w:val="605E5C"/>
      <w:shd w:val="clear" w:color="auto" w:fill="E1DFDD"/>
    </w:rPr>
  </w:style>
  <w:style w:type="character" w:styleId="FollowedHyperlink">
    <w:name w:val="FollowedHyperlink"/>
    <w:basedOn w:val="DefaultParagraphFont"/>
    <w:uiPriority w:val="99"/>
    <w:semiHidden/>
    <w:unhideWhenUsed/>
    <w:rsid w:val="009C5A53"/>
    <w:rPr>
      <w:color w:val="800080" w:themeColor="followedHyperlink"/>
      <w:u w:val="single"/>
    </w:rPr>
  </w:style>
  <w:style w:type="paragraph" w:styleId="Revision">
    <w:name w:val="Revision"/>
    <w:hidden/>
    <w:uiPriority w:val="99"/>
    <w:semiHidden/>
    <w:rsid w:val="00CF225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374">
      <w:bodyDiv w:val="1"/>
      <w:marLeft w:val="0"/>
      <w:marRight w:val="0"/>
      <w:marTop w:val="0"/>
      <w:marBottom w:val="0"/>
      <w:divBdr>
        <w:top w:val="none" w:sz="0" w:space="0" w:color="auto"/>
        <w:left w:val="none" w:sz="0" w:space="0" w:color="auto"/>
        <w:bottom w:val="none" w:sz="0" w:space="0" w:color="auto"/>
        <w:right w:val="none" w:sz="0" w:space="0" w:color="auto"/>
      </w:divBdr>
    </w:div>
    <w:div w:id="816798666">
      <w:bodyDiv w:val="1"/>
      <w:marLeft w:val="0"/>
      <w:marRight w:val="0"/>
      <w:marTop w:val="0"/>
      <w:marBottom w:val="0"/>
      <w:divBdr>
        <w:top w:val="none" w:sz="0" w:space="0" w:color="auto"/>
        <w:left w:val="none" w:sz="0" w:space="0" w:color="auto"/>
        <w:bottom w:val="none" w:sz="0" w:space="0" w:color="auto"/>
        <w:right w:val="none" w:sz="0" w:space="0" w:color="auto"/>
      </w:divBdr>
    </w:div>
    <w:div w:id="851917655">
      <w:bodyDiv w:val="1"/>
      <w:marLeft w:val="0"/>
      <w:marRight w:val="0"/>
      <w:marTop w:val="0"/>
      <w:marBottom w:val="0"/>
      <w:divBdr>
        <w:top w:val="none" w:sz="0" w:space="0" w:color="auto"/>
        <w:left w:val="none" w:sz="0" w:space="0" w:color="auto"/>
        <w:bottom w:val="none" w:sz="0" w:space="0" w:color="auto"/>
        <w:right w:val="none" w:sz="0" w:space="0" w:color="auto"/>
      </w:divBdr>
    </w:div>
    <w:div w:id="985015255">
      <w:bodyDiv w:val="1"/>
      <w:marLeft w:val="0"/>
      <w:marRight w:val="0"/>
      <w:marTop w:val="0"/>
      <w:marBottom w:val="0"/>
      <w:divBdr>
        <w:top w:val="none" w:sz="0" w:space="0" w:color="auto"/>
        <w:left w:val="none" w:sz="0" w:space="0" w:color="auto"/>
        <w:bottom w:val="none" w:sz="0" w:space="0" w:color="auto"/>
        <w:right w:val="none" w:sz="0" w:space="0" w:color="auto"/>
      </w:divBdr>
    </w:div>
    <w:div w:id="18850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sra.org.uk/redox-signalling-in-physiology-ageing-and-disease-meeting/bsra-logo-full-name-si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5F28CCB25C94CA3A0A5773387A50B" ma:contentTypeVersion="13" ma:contentTypeDescription="Create a new document." ma:contentTypeScope="" ma:versionID="a3159ad43cd6becb8bdc50972f56e750">
  <xsd:schema xmlns:xsd="http://www.w3.org/2001/XMLSchema" xmlns:xs="http://www.w3.org/2001/XMLSchema" xmlns:p="http://schemas.microsoft.com/office/2006/metadata/properties" xmlns:ns3="df49983f-43b0-40d2-afb5-0f6ffddf0aea" xmlns:ns4="1f097121-b3ed-44c3-aca9-70db8a42e485" targetNamespace="http://schemas.microsoft.com/office/2006/metadata/properties" ma:root="true" ma:fieldsID="e8bd79bcacaadf626c15c3f14501c6e9" ns3:_="" ns4:_="">
    <xsd:import namespace="df49983f-43b0-40d2-afb5-0f6ffddf0aea"/>
    <xsd:import namespace="1f097121-b3ed-44c3-aca9-70db8a42e4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983f-43b0-40d2-afb5-0f6ffddf0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97121-b3ed-44c3-aca9-70db8a42e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0E1FC-A7B4-469C-81E0-E0C1106F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983f-43b0-40d2-afb5-0f6ffddf0aea"/>
    <ds:schemaRef ds:uri="1f097121-b3ed-44c3-aca9-70db8a42e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37540-3AB0-407F-918D-5FD8A99B5649}">
  <ds:schemaRefs>
    <ds:schemaRef ds:uri="http://schemas.microsoft.com/sharepoint/v3/contenttype/forms"/>
  </ds:schemaRefs>
</ds:datastoreItem>
</file>

<file path=customXml/itemProps3.xml><?xml version="1.0" encoding="utf-8"?>
<ds:datastoreItem xmlns:ds="http://schemas.openxmlformats.org/officeDocument/2006/customXml" ds:itemID="{296A5C73-535D-4B6E-AFF0-FCE59832A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Martin</dc:creator>
  <cp:keywords/>
  <dc:description/>
  <cp:lastModifiedBy>Paul Morgan</cp:lastModifiedBy>
  <cp:revision>13</cp:revision>
  <dcterms:created xsi:type="dcterms:W3CDTF">2022-10-17T19:01:00Z</dcterms:created>
  <dcterms:modified xsi:type="dcterms:W3CDTF">2022-11-22T16:10:00Z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0x0101009095F28CCB25C94CA3A0A5773387A50B</vt:lpwstr>
  </property>
</Properties>
</file>