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7B53A" w14:textId="76D01F6C" w:rsidR="0073603E" w:rsidRPr="00452411" w:rsidRDefault="0073603E" w:rsidP="006841D5">
      <w:pPr>
        <w:rPr>
          <w:b/>
          <w:bCs/>
          <w:sz w:val="28"/>
          <w:szCs w:val="28"/>
          <w:u w:val="single"/>
        </w:rPr>
      </w:pPr>
      <w:r w:rsidRPr="00452411">
        <w:rPr>
          <w:b/>
          <w:bCs/>
          <w:sz w:val="28"/>
          <w:szCs w:val="28"/>
          <w:u w:val="single"/>
        </w:rPr>
        <w:t>BSRA Funding document</w:t>
      </w:r>
    </w:p>
    <w:p w14:paraId="0E88E202" w14:textId="77777777" w:rsidR="00380A42" w:rsidRPr="00D746C1" w:rsidRDefault="00380A42" w:rsidP="006841D5">
      <w:pPr>
        <w:rPr>
          <w:b/>
          <w:bCs/>
          <w:u w:val="single"/>
        </w:rPr>
      </w:pPr>
    </w:p>
    <w:p w14:paraId="42B823C7" w14:textId="69F21A05" w:rsidR="00D746C1" w:rsidRDefault="006A30D7" w:rsidP="00D746C1">
      <w:r>
        <w:t xml:space="preserve">Current </w:t>
      </w:r>
      <w:r w:rsidR="00D746C1">
        <w:t xml:space="preserve">BSRA members are eligible to apply for funding to support their work on the biology of ageing. </w:t>
      </w:r>
      <w:r w:rsidR="00D746C1" w:rsidRPr="005A045C">
        <w:t>Funding is available to support the following activities:</w:t>
      </w:r>
    </w:p>
    <w:p w14:paraId="2D4173EB" w14:textId="77777777" w:rsidR="00D746C1" w:rsidRPr="005A045C" w:rsidRDefault="00D746C1" w:rsidP="00D746C1"/>
    <w:p w14:paraId="4308C40E" w14:textId="2942F115" w:rsidR="00D746C1" w:rsidRPr="001C304D" w:rsidRDefault="00D746C1" w:rsidP="00D746C1">
      <w:pPr>
        <w:pStyle w:val="ListParagraph"/>
        <w:numPr>
          <w:ilvl w:val="1"/>
          <w:numId w:val="3"/>
        </w:numPr>
      </w:pPr>
      <w:r w:rsidRPr="004C6F40">
        <w:rPr>
          <w:b/>
          <w:bCs/>
        </w:rPr>
        <w:t>Laboratory consumables</w:t>
      </w:r>
      <w:r w:rsidR="004C6F40" w:rsidRPr="004C6F40">
        <w:rPr>
          <w:b/>
          <w:bCs/>
        </w:rPr>
        <w:t>:</w:t>
      </w:r>
      <w:r w:rsidR="004C6F40">
        <w:t xml:space="preserve"> Funds of up to </w:t>
      </w:r>
      <w:r w:rsidR="004C6F40" w:rsidRPr="001C304D">
        <w:rPr>
          <w:u w:val="single"/>
        </w:rPr>
        <w:t>£1000</w:t>
      </w:r>
      <w:r w:rsidR="004C6F40" w:rsidRPr="001C304D">
        <w:t xml:space="preserve"> are available for the purchase of laboratory consumable items</w:t>
      </w:r>
      <w:r w:rsidR="00EE49AB" w:rsidRPr="001C304D">
        <w:t xml:space="preserve"> or specialist equipment</w:t>
      </w:r>
      <w:r w:rsidR="004C6F40" w:rsidRPr="001C304D">
        <w:t xml:space="preserve"> to pump prime an experiment related to the biology of ageing, or to finalise a current set of experiments.</w:t>
      </w:r>
    </w:p>
    <w:p w14:paraId="42562414" w14:textId="77777777" w:rsidR="00D746C1" w:rsidRPr="001C304D" w:rsidRDefault="00D746C1" w:rsidP="00D746C1">
      <w:pPr>
        <w:pStyle w:val="ListParagraph"/>
        <w:numPr>
          <w:ilvl w:val="1"/>
          <w:numId w:val="3"/>
        </w:numPr>
      </w:pPr>
      <w:r w:rsidRPr="001C304D">
        <w:rPr>
          <w:b/>
          <w:bCs/>
        </w:rPr>
        <w:t>Hosting small meetings related to the biology of ageing</w:t>
      </w:r>
      <w:r w:rsidR="004C6F40" w:rsidRPr="001C304D">
        <w:rPr>
          <w:b/>
          <w:bCs/>
        </w:rPr>
        <w:t xml:space="preserve">: </w:t>
      </w:r>
      <w:r w:rsidR="004C6F40" w:rsidRPr="001C304D">
        <w:t xml:space="preserve">Funds of up to </w:t>
      </w:r>
      <w:r w:rsidR="004C6F40" w:rsidRPr="001C304D">
        <w:rPr>
          <w:u w:val="single"/>
        </w:rPr>
        <w:t>£200</w:t>
      </w:r>
      <w:r w:rsidR="004C6F40" w:rsidRPr="001C304D">
        <w:t xml:space="preserve"> are available to assist with the costs of hosting a meeting related to the biology of ageing. For example, funds could be used to hire an appropriate facility, publicise the event, pay for travel costs of speakers.</w:t>
      </w:r>
    </w:p>
    <w:p w14:paraId="0BE00B14" w14:textId="1B418E4F" w:rsidR="00F67B7D" w:rsidRDefault="00D746C1" w:rsidP="00F67B7D">
      <w:pPr>
        <w:pStyle w:val="ListParagraph"/>
        <w:numPr>
          <w:ilvl w:val="1"/>
          <w:numId w:val="3"/>
        </w:numPr>
      </w:pPr>
      <w:r w:rsidRPr="001C304D">
        <w:rPr>
          <w:b/>
          <w:bCs/>
        </w:rPr>
        <w:t>Laboratory exchanges</w:t>
      </w:r>
      <w:r w:rsidR="004C6F40" w:rsidRPr="001C304D">
        <w:t xml:space="preserve">: Funds of up to </w:t>
      </w:r>
      <w:r w:rsidR="004C6F40" w:rsidRPr="001C304D">
        <w:rPr>
          <w:u w:val="single"/>
        </w:rPr>
        <w:t>£200</w:t>
      </w:r>
      <w:r w:rsidR="004C6F40" w:rsidRPr="001C304D">
        <w:t xml:space="preserve"> are available for scientists</w:t>
      </w:r>
      <w:r w:rsidR="004C6F40">
        <w:t xml:space="preserve"> to visit other institutions and learn new skills/techniques or conduct a set of experiments that would not otherwise be possible</w:t>
      </w:r>
      <w:r w:rsidR="00697D64">
        <w:t xml:space="preserve">. </w:t>
      </w:r>
    </w:p>
    <w:p w14:paraId="3CFD38FA" w14:textId="77777777" w:rsidR="00520F90" w:rsidRDefault="00520F90" w:rsidP="00520F90"/>
    <w:p w14:paraId="0296590A" w14:textId="77777777" w:rsidR="00DB1E10" w:rsidRDefault="004C6F40" w:rsidP="006841D5">
      <w:pPr>
        <w:rPr>
          <w:b/>
          <w:bCs/>
          <w:u w:val="single"/>
        </w:rPr>
      </w:pPr>
      <w:r w:rsidRPr="004C6F40">
        <w:rPr>
          <w:b/>
          <w:bCs/>
          <w:u w:val="single"/>
        </w:rPr>
        <w:t>Eligibility</w:t>
      </w:r>
    </w:p>
    <w:p w14:paraId="79362FB9" w14:textId="0E792614" w:rsidR="004C6F40" w:rsidRPr="00697D64" w:rsidRDefault="001A72EF" w:rsidP="004C6F40">
      <w:r w:rsidRPr="00CD33E9">
        <w:t>D</w:t>
      </w:r>
      <w:r w:rsidR="004C6F40" w:rsidRPr="00CD33E9">
        <w:t>octoral and post-doctoral scientists</w:t>
      </w:r>
      <w:r w:rsidR="004C6F40" w:rsidRPr="00697D64">
        <w:t xml:space="preserve"> (up to 10 years post-PhD) who are based at a UK institution and conducting research </w:t>
      </w:r>
      <w:r w:rsidR="00697D64" w:rsidRPr="00697D64">
        <w:t>related to the biology of ageing</w:t>
      </w:r>
      <w:r w:rsidR="00EE49AB">
        <w:t xml:space="preserve"> are eligible to apply for funding</w:t>
      </w:r>
      <w:r w:rsidR="00697D64" w:rsidRPr="00697D64">
        <w:t xml:space="preserve">. </w:t>
      </w:r>
      <w:r w:rsidR="004C6F40" w:rsidRPr="00697D64">
        <w:t xml:space="preserve">Applicants must </w:t>
      </w:r>
      <w:r w:rsidR="00EE49AB">
        <w:t>currently hold BSRA membership.</w:t>
      </w:r>
      <w:r w:rsidR="00CD33E9">
        <w:t xml:space="preserve"> </w:t>
      </w:r>
    </w:p>
    <w:p w14:paraId="2ED1C525" w14:textId="77777777" w:rsidR="004C6F40" w:rsidRPr="004C6F40" w:rsidRDefault="004C6F40" w:rsidP="006841D5">
      <w:pPr>
        <w:rPr>
          <w:b/>
          <w:bCs/>
          <w:u w:val="single"/>
        </w:rPr>
      </w:pPr>
    </w:p>
    <w:p w14:paraId="0E5055D5" w14:textId="77777777" w:rsidR="000656B5" w:rsidRPr="001A72EF" w:rsidRDefault="000656B5" w:rsidP="006841D5">
      <w:pPr>
        <w:rPr>
          <w:b/>
          <w:bCs/>
          <w:u w:val="single"/>
        </w:rPr>
      </w:pPr>
      <w:r w:rsidRPr="001A72EF">
        <w:rPr>
          <w:b/>
          <w:bCs/>
          <w:u w:val="single"/>
        </w:rPr>
        <w:t>Deadlines</w:t>
      </w:r>
    </w:p>
    <w:p w14:paraId="432630AA" w14:textId="715AAC06" w:rsidR="00697D64" w:rsidRPr="001A72EF" w:rsidRDefault="00EC0578" w:rsidP="00EC0578">
      <w:r>
        <w:t>We are not currently accepting applications for these funds. Deadlines for these funding opportunities will appear later in the year.</w:t>
      </w:r>
      <w:r w:rsidR="001A72EF" w:rsidRPr="001A72EF">
        <w:t xml:space="preserve"> </w:t>
      </w:r>
    </w:p>
    <w:p w14:paraId="35456D5F" w14:textId="668C4948" w:rsidR="001A72EF" w:rsidRDefault="001A72EF" w:rsidP="001A72EF"/>
    <w:p w14:paraId="2EE44565" w14:textId="7D896C20" w:rsidR="00EE49AB" w:rsidRPr="005F3777" w:rsidRDefault="00EE49AB" w:rsidP="001A72EF">
      <w:pPr>
        <w:rPr>
          <w:b/>
          <w:bCs/>
          <w:u w:val="single"/>
        </w:rPr>
      </w:pPr>
      <w:r w:rsidRPr="005F3777">
        <w:rPr>
          <w:b/>
          <w:bCs/>
          <w:u w:val="single"/>
        </w:rPr>
        <w:t>Application</w:t>
      </w:r>
    </w:p>
    <w:p w14:paraId="68BC0833" w14:textId="1EE23BB6" w:rsidR="00EE49AB" w:rsidRDefault="00EE49AB" w:rsidP="001A72EF">
      <w:r>
        <w:t xml:space="preserve">To apply for funding from the BSRA please download and fill in the funding application form, clearly indicating which type of funding you are applying for. </w:t>
      </w:r>
      <w:r w:rsidR="00600403">
        <w:t xml:space="preserve">Please email the completed </w:t>
      </w:r>
      <w:r>
        <w:t xml:space="preserve">application form to </w:t>
      </w:r>
      <w:hyperlink r:id="rId10" w:history="1">
        <w:r w:rsidR="00452411" w:rsidRPr="00424200">
          <w:rPr>
            <w:rStyle w:val="Hyperlink"/>
          </w:rPr>
          <w:t>N.R.W.Martin@lboro.ac.uk</w:t>
        </w:r>
      </w:hyperlink>
      <w:r w:rsidR="00452411">
        <w:t xml:space="preserve"> </w:t>
      </w:r>
    </w:p>
    <w:p w14:paraId="6CBCC4A6" w14:textId="20D0FD6E" w:rsidR="00EE49AB" w:rsidRDefault="00EE49AB" w:rsidP="001A72EF"/>
    <w:p w14:paraId="60217508" w14:textId="351A7EDC" w:rsidR="0073603E" w:rsidRPr="00CD33E9" w:rsidRDefault="00CD33E9" w:rsidP="006841D5">
      <w:pPr>
        <w:rPr>
          <w:b/>
          <w:bCs/>
          <w:u w:val="single"/>
        </w:rPr>
      </w:pPr>
      <w:r w:rsidRPr="00CD33E9">
        <w:rPr>
          <w:b/>
          <w:bCs/>
          <w:u w:val="single"/>
        </w:rPr>
        <w:t>Terms and conditions</w:t>
      </w:r>
    </w:p>
    <w:p w14:paraId="7E93A305" w14:textId="77777777" w:rsidR="0073603E" w:rsidRPr="00CD33E9" w:rsidRDefault="0073603E" w:rsidP="0073603E">
      <w:pPr>
        <w:rPr>
          <w:b/>
          <w:bCs/>
          <w:u w:val="single"/>
        </w:rPr>
      </w:pPr>
    </w:p>
    <w:p w14:paraId="00E20556" w14:textId="2C18E9D0" w:rsidR="0073603E" w:rsidRPr="00CD33E9" w:rsidRDefault="0073603E" w:rsidP="00CD33E9">
      <w:pPr>
        <w:pStyle w:val="ListParagraph"/>
        <w:numPr>
          <w:ilvl w:val="0"/>
          <w:numId w:val="5"/>
        </w:numPr>
      </w:pPr>
      <w:r w:rsidRPr="00CD33E9">
        <w:t>Successful applicants must acknowledge the BSRA funding in</w:t>
      </w:r>
      <w:r w:rsidR="006A30D7">
        <w:t xml:space="preserve"> all of their research activities which relate to the award.</w:t>
      </w:r>
      <w:r w:rsidR="00697D64" w:rsidRPr="00CD33E9">
        <w:t xml:space="preserve"> For example</w:t>
      </w:r>
      <w:r w:rsidR="00380A42">
        <w:t>,</w:t>
      </w:r>
      <w:r w:rsidR="00697D64" w:rsidRPr="00CD33E9">
        <w:t xml:space="preserve"> the BSRA logo must be presented in all conference presentations and the BSRA must be acknowledged in all publications. </w:t>
      </w:r>
      <w:r w:rsidRPr="00CD33E9">
        <w:t xml:space="preserve"> The BSRA </w:t>
      </w:r>
      <w:r w:rsidR="00697D64" w:rsidRPr="00CD33E9">
        <w:t>logo</w:t>
      </w:r>
      <w:r w:rsidRPr="00CD33E9">
        <w:t xml:space="preserve"> can be found</w:t>
      </w:r>
      <w:r w:rsidR="00F67B7D">
        <w:t xml:space="preserve"> here : </w:t>
      </w:r>
      <w:hyperlink r:id="rId11" w:history="1">
        <w:r w:rsidR="00F67B7D">
          <w:rPr>
            <w:rStyle w:val="Hyperlink"/>
          </w:rPr>
          <w:t>https://bsra.org.uk/redox-signalling-in-physiology-ageing-and-disease-meeting/bsra-logo-full-name-side/</w:t>
        </w:r>
      </w:hyperlink>
    </w:p>
    <w:p w14:paraId="40F43D11" w14:textId="0DE9B6B1" w:rsidR="00CD33E9" w:rsidRDefault="00CD33E9" w:rsidP="00CD33E9">
      <w:pPr>
        <w:pStyle w:val="ListParagraph"/>
        <w:numPr>
          <w:ilvl w:val="0"/>
          <w:numId w:val="5"/>
        </w:numPr>
      </w:pPr>
      <w:r w:rsidRPr="00CD33E9">
        <w:t xml:space="preserve">Successful candidates must provide </w:t>
      </w:r>
      <w:r w:rsidR="006A30D7">
        <w:t>feedback to the BSRA,</w:t>
      </w:r>
      <w:r w:rsidRPr="00CD33E9">
        <w:t xml:space="preserve"> outlining how th</w:t>
      </w:r>
      <w:r w:rsidR="006A30D7">
        <w:t>is</w:t>
      </w:r>
      <w:r w:rsidRPr="00CD33E9">
        <w:t xml:space="preserve"> funding has been used, the benefit to the applicant and how this activity is important for ageing research. This summary will be used for the BSRA newsletter and posted to the BSRA webpage.</w:t>
      </w:r>
    </w:p>
    <w:p w14:paraId="5A126603" w14:textId="4CE04163" w:rsidR="006A30D7" w:rsidRPr="00CD33E9" w:rsidRDefault="006A30D7" w:rsidP="00CD33E9">
      <w:pPr>
        <w:pStyle w:val="ListParagraph"/>
        <w:numPr>
          <w:ilvl w:val="0"/>
          <w:numId w:val="5"/>
        </w:numPr>
      </w:pPr>
      <w:r>
        <w:t>Successful applicants must use @B_S_R_A in all social media announcements relating to the award and related research activity.</w:t>
      </w:r>
    </w:p>
    <w:p w14:paraId="66AC28D1" w14:textId="0617ED29" w:rsidR="00CD33E9" w:rsidRDefault="00CD33E9" w:rsidP="00CD33E9">
      <w:pPr>
        <w:pStyle w:val="ListParagraph"/>
        <w:numPr>
          <w:ilvl w:val="0"/>
          <w:numId w:val="5"/>
        </w:numPr>
      </w:pPr>
      <w:r>
        <w:t>Funds cannot be used to pay for staff salaries.</w:t>
      </w:r>
    </w:p>
    <w:p w14:paraId="32765C53" w14:textId="3B4D25CB" w:rsidR="00CD33E9" w:rsidRDefault="00CD33E9" w:rsidP="00CD33E9">
      <w:pPr>
        <w:pStyle w:val="ListParagraph"/>
        <w:numPr>
          <w:ilvl w:val="0"/>
          <w:numId w:val="5"/>
        </w:numPr>
      </w:pPr>
      <w:r>
        <w:t>In the event of a submission being unsuccessful, we are unable to give feedback.</w:t>
      </w:r>
    </w:p>
    <w:p w14:paraId="0DD1F182" w14:textId="75C34BD6" w:rsidR="00CD33E9" w:rsidRPr="00CD33E9" w:rsidRDefault="006A30D7" w:rsidP="00CD33E9">
      <w:pPr>
        <w:pStyle w:val="ListParagraph"/>
        <w:numPr>
          <w:ilvl w:val="0"/>
          <w:numId w:val="5"/>
        </w:numPr>
      </w:pPr>
      <w:r>
        <w:t>The final decision of the grant panel is not subject to appeal.</w:t>
      </w:r>
    </w:p>
    <w:p w14:paraId="79F353EF" w14:textId="77777777" w:rsidR="00697D64" w:rsidRPr="00CD33E9" w:rsidRDefault="00697D64" w:rsidP="00697D64">
      <w:pPr>
        <w:ind w:left="360"/>
      </w:pPr>
    </w:p>
    <w:p w14:paraId="32449DAA" w14:textId="408F4F5E" w:rsidR="00D746C1" w:rsidRPr="005A045C" w:rsidRDefault="00D746C1" w:rsidP="00D746C1"/>
    <w:sectPr w:rsidR="00D746C1" w:rsidRPr="005A045C">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11318" w14:textId="77777777" w:rsidR="00452411" w:rsidRDefault="00452411" w:rsidP="00452411">
      <w:r>
        <w:separator/>
      </w:r>
    </w:p>
  </w:endnote>
  <w:endnote w:type="continuationSeparator" w:id="0">
    <w:p w14:paraId="75AE5335" w14:textId="77777777" w:rsidR="00452411" w:rsidRDefault="00452411" w:rsidP="00452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8D2EE7" w14:textId="77777777" w:rsidR="00452411" w:rsidRDefault="00452411" w:rsidP="00452411">
      <w:r>
        <w:separator/>
      </w:r>
    </w:p>
  </w:footnote>
  <w:footnote w:type="continuationSeparator" w:id="0">
    <w:p w14:paraId="293A3616" w14:textId="77777777" w:rsidR="00452411" w:rsidRDefault="00452411" w:rsidP="00452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16AEE" w14:textId="1B9E2951" w:rsidR="00452411" w:rsidRDefault="00EC0578">
    <w:pPr>
      <w:pStyle w:val="Header"/>
    </w:pPr>
    <w:r>
      <w:t>18</w:t>
    </w:r>
    <w:r w:rsidRPr="00EC0578">
      <w:rPr>
        <w:vertAlign w:val="superscript"/>
      </w:rPr>
      <w:t>th</w:t>
    </w:r>
    <w:r>
      <w:t xml:space="preserve"> May</w:t>
    </w:r>
    <w:r w:rsidR="00452411">
      <w:t xml:space="preserve"> 2020</w:t>
    </w:r>
  </w:p>
  <w:p w14:paraId="00F23D29" w14:textId="77777777" w:rsidR="00452411" w:rsidRDefault="004524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B3BE3"/>
    <w:multiLevelType w:val="hybridMultilevel"/>
    <w:tmpl w:val="4DE268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CB1EA3"/>
    <w:multiLevelType w:val="hybridMultilevel"/>
    <w:tmpl w:val="E3561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47B7699"/>
    <w:multiLevelType w:val="hybridMultilevel"/>
    <w:tmpl w:val="2A100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D93278"/>
    <w:multiLevelType w:val="hybridMultilevel"/>
    <w:tmpl w:val="CCF6999C"/>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36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3265E4"/>
    <w:multiLevelType w:val="hybridMultilevel"/>
    <w:tmpl w:val="568A4A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1D5"/>
    <w:rsid w:val="00044041"/>
    <w:rsid w:val="000656B5"/>
    <w:rsid w:val="00136C9A"/>
    <w:rsid w:val="00180E1F"/>
    <w:rsid w:val="001A72EF"/>
    <w:rsid w:val="001C304D"/>
    <w:rsid w:val="00242719"/>
    <w:rsid w:val="0031443C"/>
    <w:rsid w:val="003172EB"/>
    <w:rsid w:val="00380A42"/>
    <w:rsid w:val="003A6264"/>
    <w:rsid w:val="00440977"/>
    <w:rsid w:val="00452411"/>
    <w:rsid w:val="004B6015"/>
    <w:rsid w:val="004C6F40"/>
    <w:rsid w:val="00513D0D"/>
    <w:rsid w:val="00520F90"/>
    <w:rsid w:val="00560DB3"/>
    <w:rsid w:val="005A045C"/>
    <w:rsid w:val="005F3777"/>
    <w:rsid w:val="00600403"/>
    <w:rsid w:val="006316FC"/>
    <w:rsid w:val="006841D5"/>
    <w:rsid w:val="00697D64"/>
    <w:rsid w:val="006A30D7"/>
    <w:rsid w:val="006F1CEF"/>
    <w:rsid w:val="0073603E"/>
    <w:rsid w:val="00887090"/>
    <w:rsid w:val="008C6224"/>
    <w:rsid w:val="00AE3D98"/>
    <w:rsid w:val="00CD33E9"/>
    <w:rsid w:val="00CE3867"/>
    <w:rsid w:val="00D1387C"/>
    <w:rsid w:val="00D242FD"/>
    <w:rsid w:val="00D746C1"/>
    <w:rsid w:val="00DB1E10"/>
    <w:rsid w:val="00EC0578"/>
    <w:rsid w:val="00EE49AB"/>
    <w:rsid w:val="00F67B7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1DE97"/>
  <w15:chartTrackingRefBased/>
  <w15:docId w15:val="{857C543E-627B-4731-AE6C-4C5ABE37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1D5"/>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41D5"/>
  </w:style>
  <w:style w:type="paragraph" w:styleId="PlainText">
    <w:name w:val="Plain Text"/>
    <w:basedOn w:val="Normal"/>
    <w:link w:val="PlainTextChar"/>
    <w:uiPriority w:val="99"/>
    <w:semiHidden/>
    <w:unhideWhenUsed/>
    <w:rsid w:val="006841D5"/>
    <w:rPr>
      <w:rFonts w:cstheme="minorBidi"/>
      <w:szCs w:val="21"/>
      <w:lang w:eastAsia="en-US"/>
    </w:rPr>
  </w:style>
  <w:style w:type="character" w:customStyle="1" w:styleId="PlainTextChar">
    <w:name w:val="Plain Text Char"/>
    <w:basedOn w:val="DefaultParagraphFont"/>
    <w:link w:val="PlainText"/>
    <w:uiPriority w:val="99"/>
    <w:semiHidden/>
    <w:rsid w:val="006841D5"/>
    <w:rPr>
      <w:rFonts w:ascii="Calibri" w:hAnsi="Calibri"/>
      <w:szCs w:val="21"/>
    </w:rPr>
  </w:style>
  <w:style w:type="paragraph" w:styleId="ListParagraph">
    <w:name w:val="List Paragraph"/>
    <w:basedOn w:val="Normal"/>
    <w:uiPriority w:val="34"/>
    <w:qFormat/>
    <w:rsid w:val="0073603E"/>
    <w:pPr>
      <w:ind w:left="720"/>
      <w:contextualSpacing/>
    </w:pPr>
  </w:style>
  <w:style w:type="character" w:styleId="CommentReference">
    <w:name w:val="annotation reference"/>
    <w:basedOn w:val="DefaultParagraphFont"/>
    <w:uiPriority w:val="99"/>
    <w:semiHidden/>
    <w:unhideWhenUsed/>
    <w:rsid w:val="003172EB"/>
    <w:rPr>
      <w:sz w:val="16"/>
      <w:szCs w:val="16"/>
    </w:rPr>
  </w:style>
  <w:style w:type="paragraph" w:styleId="CommentText">
    <w:name w:val="annotation text"/>
    <w:basedOn w:val="Normal"/>
    <w:link w:val="CommentTextChar"/>
    <w:uiPriority w:val="99"/>
    <w:semiHidden/>
    <w:unhideWhenUsed/>
    <w:rsid w:val="003172EB"/>
    <w:rPr>
      <w:sz w:val="20"/>
      <w:szCs w:val="20"/>
    </w:rPr>
  </w:style>
  <w:style w:type="character" w:customStyle="1" w:styleId="CommentTextChar">
    <w:name w:val="Comment Text Char"/>
    <w:basedOn w:val="DefaultParagraphFont"/>
    <w:link w:val="CommentText"/>
    <w:uiPriority w:val="99"/>
    <w:semiHidden/>
    <w:rsid w:val="003172EB"/>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3172EB"/>
    <w:rPr>
      <w:b/>
      <w:bCs/>
    </w:rPr>
  </w:style>
  <w:style w:type="character" w:customStyle="1" w:styleId="CommentSubjectChar">
    <w:name w:val="Comment Subject Char"/>
    <w:basedOn w:val="CommentTextChar"/>
    <w:link w:val="CommentSubject"/>
    <w:uiPriority w:val="99"/>
    <w:semiHidden/>
    <w:rsid w:val="003172EB"/>
    <w:rPr>
      <w:rFonts w:ascii="Calibri" w:hAnsi="Calibri" w:cs="Calibri"/>
      <w:b/>
      <w:bCs/>
      <w:sz w:val="20"/>
      <w:szCs w:val="20"/>
      <w:lang w:eastAsia="en-GB"/>
    </w:rPr>
  </w:style>
  <w:style w:type="paragraph" w:styleId="BalloonText">
    <w:name w:val="Balloon Text"/>
    <w:basedOn w:val="Normal"/>
    <w:link w:val="BalloonTextChar"/>
    <w:uiPriority w:val="99"/>
    <w:semiHidden/>
    <w:unhideWhenUsed/>
    <w:rsid w:val="003172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2EB"/>
    <w:rPr>
      <w:rFonts w:ascii="Segoe UI" w:hAnsi="Segoe UI" w:cs="Segoe UI"/>
      <w:sz w:val="18"/>
      <w:szCs w:val="18"/>
      <w:lang w:eastAsia="en-GB"/>
    </w:rPr>
  </w:style>
  <w:style w:type="character" w:styleId="Hyperlink">
    <w:name w:val="Hyperlink"/>
    <w:basedOn w:val="DefaultParagraphFont"/>
    <w:uiPriority w:val="99"/>
    <w:unhideWhenUsed/>
    <w:rsid w:val="00F67B7D"/>
    <w:rPr>
      <w:color w:val="0000FF"/>
      <w:u w:val="single"/>
    </w:rPr>
  </w:style>
  <w:style w:type="paragraph" w:styleId="Header">
    <w:name w:val="header"/>
    <w:basedOn w:val="Normal"/>
    <w:link w:val="HeaderChar"/>
    <w:uiPriority w:val="99"/>
    <w:unhideWhenUsed/>
    <w:rsid w:val="00452411"/>
    <w:pPr>
      <w:tabs>
        <w:tab w:val="center" w:pos="4513"/>
        <w:tab w:val="right" w:pos="9026"/>
      </w:tabs>
    </w:pPr>
  </w:style>
  <w:style w:type="character" w:customStyle="1" w:styleId="HeaderChar">
    <w:name w:val="Header Char"/>
    <w:basedOn w:val="DefaultParagraphFont"/>
    <w:link w:val="Header"/>
    <w:uiPriority w:val="99"/>
    <w:rsid w:val="00452411"/>
    <w:rPr>
      <w:rFonts w:ascii="Calibri" w:hAnsi="Calibri" w:cs="Calibri"/>
      <w:lang w:eastAsia="en-GB"/>
    </w:rPr>
  </w:style>
  <w:style w:type="paragraph" w:styleId="Footer">
    <w:name w:val="footer"/>
    <w:basedOn w:val="Normal"/>
    <w:link w:val="FooterChar"/>
    <w:uiPriority w:val="99"/>
    <w:unhideWhenUsed/>
    <w:rsid w:val="00452411"/>
    <w:pPr>
      <w:tabs>
        <w:tab w:val="center" w:pos="4513"/>
        <w:tab w:val="right" w:pos="9026"/>
      </w:tabs>
    </w:pPr>
  </w:style>
  <w:style w:type="character" w:customStyle="1" w:styleId="FooterChar">
    <w:name w:val="Footer Char"/>
    <w:basedOn w:val="DefaultParagraphFont"/>
    <w:link w:val="Footer"/>
    <w:uiPriority w:val="99"/>
    <w:rsid w:val="00452411"/>
    <w:rPr>
      <w:rFonts w:ascii="Calibri" w:hAnsi="Calibri" w:cs="Calibri"/>
      <w:lang w:eastAsia="en-GB"/>
    </w:rPr>
  </w:style>
  <w:style w:type="character" w:styleId="UnresolvedMention">
    <w:name w:val="Unresolved Mention"/>
    <w:basedOn w:val="DefaultParagraphFont"/>
    <w:uiPriority w:val="99"/>
    <w:semiHidden/>
    <w:unhideWhenUsed/>
    <w:rsid w:val="00452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6798666">
      <w:bodyDiv w:val="1"/>
      <w:marLeft w:val="0"/>
      <w:marRight w:val="0"/>
      <w:marTop w:val="0"/>
      <w:marBottom w:val="0"/>
      <w:divBdr>
        <w:top w:val="none" w:sz="0" w:space="0" w:color="auto"/>
        <w:left w:val="none" w:sz="0" w:space="0" w:color="auto"/>
        <w:bottom w:val="none" w:sz="0" w:space="0" w:color="auto"/>
        <w:right w:val="none" w:sz="0" w:space="0" w:color="auto"/>
      </w:divBdr>
    </w:div>
    <w:div w:id="98501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sra.org.uk/redox-signalling-in-physiology-ageing-and-disease-meeting/bsra-logo-full-name-side/" TargetMode="External"/><Relationship Id="rId5" Type="http://schemas.openxmlformats.org/officeDocument/2006/relationships/styles" Target="styles.xml"/><Relationship Id="rId10" Type="http://schemas.openxmlformats.org/officeDocument/2006/relationships/hyperlink" Target="mailto:N.R.W.Martin@lboro.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95F28CCB25C94CA3A0A5773387A50B" ma:contentTypeVersion="13" ma:contentTypeDescription="Create a new document." ma:contentTypeScope="" ma:versionID="a3159ad43cd6becb8bdc50972f56e750">
  <xsd:schema xmlns:xsd="http://www.w3.org/2001/XMLSchema" xmlns:xs="http://www.w3.org/2001/XMLSchema" xmlns:p="http://schemas.microsoft.com/office/2006/metadata/properties" xmlns:ns3="df49983f-43b0-40d2-afb5-0f6ffddf0aea" xmlns:ns4="1f097121-b3ed-44c3-aca9-70db8a42e485" targetNamespace="http://schemas.microsoft.com/office/2006/metadata/properties" ma:root="true" ma:fieldsID="e8bd79bcacaadf626c15c3f14501c6e9" ns3:_="" ns4:_="">
    <xsd:import namespace="df49983f-43b0-40d2-afb5-0f6ffddf0aea"/>
    <xsd:import namespace="1f097121-b3ed-44c3-aca9-70db8a42e4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983f-43b0-40d2-afb5-0f6ffddf0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097121-b3ed-44c3-aca9-70db8a42e48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437540-3AB0-407F-918D-5FD8A99B5649}">
  <ds:schemaRefs>
    <ds:schemaRef ds:uri="http://schemas.microsoft.com/sharepoint/v3/contenttype/forms"/>
  </ds:schemaRefs>
</ds:datastoreItem>
</file>

<file path=customXml/itemProps2.xml><?xml version="1.0" encoding="utf-8"?>
<ds:datastoreItem xmlns:ds="http://schemas.openxmlformats.org/officeDocument/2006/customXml" ds:itemID="{296A5C73-535D-4B6E-AFF0-FCE59832A7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30E1FC-A7B4-469C-81E0-E0C1106FD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983f-43b0-40d2-afb5-0f6ffddf0aea"/>
    <ds:schemaRef ds:uri="1f097121-b3ed-44c3-aca9-70db8a42e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Martin</dc:creator>
  <cp:keywords/>
  <dc:description/>
  <cp:lastModifiedBy>Neil Martin</cp:lastModifiedBy>
  <cp:revision>3</cp:revision>
  <dcterms:created xsi:type="dcterms:W3CDTF">2020-05-18T19:54:00Z</dcterms:created>
  <dcterms:modified xsi:type="dcterms:W3CDTF">2020-05-18T20:08:00Z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0x0101009095F28CCB25C94CA3A0A5773387A50B</vt:lpwstr>
  </property>
</Properties>
</file>